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42042B5B" w:rsidR="00F142A3" w:rsidRPr="00E9033B" w:rsidRDefault="0022462B" w:rsidP="0022462B">
      <w:pPr>
        <w:pBdr>
          <w:top w:val="nil"/>
          <w:left w:val="nil"/>
          <w:bottom w:val="nil"/>
          <w:right w:val="nil"/>
          <w:between w:val="nil"/>
          <w:bar w:val="nil"/>
        </w:pBdr>
        <w:spacing w:after="0" w:line="240" w:lineRule="auto"/>
        <w:jc w:val="both"/>
        <w:rPr>
          <w:rFonts w:ascii="Times New Roman" w:eastAsia="Times New Roman" w:hAnsi="Times New Roman" w:cs="Times New Roman"/>
          <w:i/>
          <w:iCs/>
          <w:sz w:val="24"/>
          <w:szCs w:val="24"/>
        </w:rPr>
      </w:pPr>
      <w:r>
        <w:rPr>
          <w:rFonts w:ascii="Times New Roman" w:hAnsi="Times New Roman"/>
          <w:i/>
          <w:sz w:val="24"/>
        </w:rPr>
        <w:t xml:space="preserve">                                     Comunicado de prensa n.º 22</w:t>
      </w:r>
    </w:p>
    <w:p w14:paraId="349070AA" w14:textId="77777777" w:rsidR="00FD58AC" w:rsidRPr="008B5347" w:rsidRDefault="00FD58AC" w:rsidP="00FD58AC">
      <w:pPr>
        <w:spacing w:after="0" w:line="240" w:lineRule="auto"/>
        <w:ind w:left="2127" w:firstLine="141"/>
        <w:jc w:val="both"/>
        <w:rPr>
          <w:rFonts w:ascii="Times New Roman" w:eastAsia="Times New Roman" w:hAnsi="Times New Roman" w:cs="Times New Roman"/>
          <w:b/>
          <w:bCs/>
        </w:rPr>
      </w:pPr>
      <w:r>
        <w:rPr>
          <w:rFonts w:ascii="Times New Roman" w:hAnsi="Times New Roman"/>
          <w:b/>
        </w:rPr>
        <w:t>EIMA Green: el corazón verde de EIMA International</w:t>
      </w:r>
    </w:p>
    <w:p w14:paraId="243EFAAF" w14:textId="77777777" w:rsidR="00FD58AC" w:rsidRPr="007F79F0" w:rsidRDefault="00FD58AC" w:rsidP="00FD58AC">
      <w:pPr>
        <w:spacing w:after="0" w:line="240" w:lineRule="auto"/>
        <w:ind w:left="2268" w:hanging="141"/>
        <w:jc w:val="both"/>
        <w:rPr>
          <w:rFonts w:ascii="Times New Roman" w:eastAsia="Times New Roman" w:hAnsi="Times New Roman" w:cs="Times New Roman"/>
          <w:b/>
          <w:bCs/>
          <w:sz w:val="10"/>
          <w:szCs w:val="10"/>
          <w:lang w:eastAsia="it-IT"/>
        </w:rPr>
      </w:pPr>
    </w:p>
    <w:p w14:paraId="1F23C5A5" w14:textId="75ECC5E1" w:rsidR="00FD58AC" w:rsidRPr="007F79F0" w:rsidRDefault="00FD58AC" w:rsidP="00FD58AC">
      <w:pPr>
        <w:spacing w:after="0" w:line="240" w:lineRule="auto"/>
        <w:ind w:left="2268"/>
        <w:jc w:val="both"/>
        <w:rPr>
          <w:rFonts w:ascii="Times New Roman" w:eastAsia="Times New Roman" w:hAnsi="Times New Roman" w:cs="Times New Roman"/>
          <w:b/>
          <w:bCs/>
          <w:i/>
          <w:iCs/>
        </w:rPr>
      </w:pPr>
      <w:r>
        <w:rPr>
          <w:rFonts w:ascii="Times New Roman" w:hAnsi="Times New Roman"/>
          <w:b/>
          <w:i/>
        </w:rPr>
        <w:t xml:space="preserve">El salón dedicado a los equipos para el cuidado del verde se celebra en un contexto caracterizado por un creciente interés por las actividades de jardinería. En Bolonia, se espera la presencia de más de 200 empresas que expondrán </w:t>
      </w:r>
      <w:r w:rsidR="00736B90">
        <w:rPr>
          <w:rFonts w:ascii="Times New Roman" w:hAnsi="Times New Roman"/>
          <w:b/>
          <w:i/>
        </w:rPr>
        <w:t xml:space="preserve">sus </w:t>
      </w:r>
      <w:r>
        <w:rPr>
          <w:rFonts w:ascii="Times New Roman" w:hAnsi="Times New Roman"/>
          <w:b/>
          <w:i/>
        </w:rPr>
        <w:t>productos</w:t>
      </w:r>
      <w:r w:rsidR="00736B90">
        <w:rPr>
          <w:rFonts w:ascii="Times New Roman" w:hAnsi="Times New Roman"/>
          <w:b/>
          <w:i/>
        </w:rPr>
        <w:t>,</w:t>
      </w:r>
      <w:r>
        <w:rPr>
          <w:rFonts w:ascii="Times New Roman" w:hAnsi="Times New Roman"/>
          <w:b/>
          <w:i/>
        </w:rPr>
        <w:t xml:space="preserve"> diseñados para satisfacer tanto a los aficionados como a los profesionales. La nueva </w:t>
      </w:r>
      <w:r>
        <w:rPr>
          <w:rFonts w:ascii="Times New Roman" w:hAnsi="Times New Roman"/>
          <w:b/>
          <w:i/>
          <w:color w:val="000000"/>
          <w:shd w:val="clear" w:color="auto" w:fill="FFFFFF"/>
        </w:rPr>
        <w:t>Green Workshop Area acogerá conferencias y reuniones de negocios.</w:t>
      </w:r>
    </w:p>
    <w:p w14:paraId="3A621C04" w14:textId="77777777" w:rsidR="00FD58AC" w:rsidRPr="007F79F0" w:rsidRDefault="00FD58AC" w:rsidP="00FD58AC">
      <w:pPr>
        <w:spacing w:after="0" w:line="240" w:lineRule="auto"/>
        <w:ind w:left="2268" w:hanging="141"/>
        <w:jc w:val="both"/>
        <w:rPr>
          <w:rFonts w:ascii="Times New Roman" w:eastAsia="Times New Roman" w:hAnsi="Times New Roman" w:cs="Times New Roman"/>
          <w:sz w:val="10"/>
          <w:szCs w:val="10"/>
          <w:lang w:eastAsia="it-IT"/>
        </w:rPr>
      </w:pPr>
    </w:p>
    <w:p w14:paraId="751EBBF0" w14:textId="59878532" w:rsidR="002A5AA3" w:rsidRDefault="002A5AA3" w:rsidP="002A5AA3">
      <w:pPr>
        <w:spacing w:after="0" w:line="240" w:lineRule="auto"/>
        <w:ind w:left="2268"/>
        <w:jc w:val="both"/>
        <w:rPr>
          <w:rFonts w:ascii="Times New Roman" w:eastAsia="Times New Roman" w:hAnsi="Times New Roman" w:cs="Times New Roman"/>
        </w:rPr>
      </w:pPr>
      <w:r>
        <w:rPr>
          <w:rFonts w:ascii="Times New Roman" w:hAnsi="Times New Roman"/>
        </w:rPr>
        <w:t xml:space="preserve">La jardinería se ha convertido en un fenómeno social que </w:t>
      </w:r>
      <w:r w:rsidR="00F91499">
        <w:rPr>
          <w:rFonts w:ascii="Times New Roman" w:hAnsi="Times New Roman"/>
        </w:rPr>
        <w:t>implica</w:t>
      </w:r>
      <w:r>
        <w:rPr>
          <w:rFonts w:ascii="Times New Roman" w:hAnsi="Times New Roman"/>
        </w:rPr>
        <w:t xml:space="preserve"> a un segmento cada vez más amplio de la población italiana. Una encuesta realizada en 2025 por l</w:t>
      </w:r>
      <w:r w:rsidR="00F91499">
        <w:rPr>
          <w:rFonts w:ascii="Times New Roman" w:hAnsi="Times New Roman"/>
        </w:rPr>
        <w:t>a empresa demoscópica GfK indicó</w:t>
      </w:r>
      <w:r>
        <w:rPr>
          <w:rFonts w:ascii="Times New Roman" w:hAnsi="Times New Roman"/>
        </w:rPr>
        <w:t xml:space="preserve"> que el 64 % de los italianos se dedica</w:t>
      </w:r>
      <w:r w:rsidR="00F91499">
        <w:rPr>
          <w:rFonts w:ascii="Times New Roman" w:hAnsi="Times New Roman"/>
        </w:rPr>
        <w:t>ba</w:t>
      </w:r>
      <w:r>
        <w:rPr>
          <w:rFonts w:ascii="Times New Roman" w:hAnsi="Times New Roman"/>
        </w:rPr>
        <w:t xml:space="preserve"> al cuidado del verde, no solo en balcones y terrazas, sino también en jardines y huertos urbanos. Otros estudios han destacado el valor terapéutico de las actividades de jardinería, así como su función estética</w:t>
      </w:r>
      <w:r w:rsidR="00F91499">
        <w:rPr>
          <w:rFonts w:ascii="Times New Roman" w:hAnsi="Times New Roman"/>
        </w:rPr>
        <w:t>,</w:t>
      </w:r>
      <w:r>
        <w:rPr>
          <w:rFonts w:ascii="Times New Roman" w:hAnsi="Times New Roman"/>
        </w:rPr>
        <w:t xml:space="preserve"> </w:t>
      </w:r>
      <w:r w:rsidR="00F91499">
        <w:rPr>
          <w:rFonts w:ascii="Times New Roman" w:hAnsi="Times New Roman"/>
        </w:rPr>
        <w:t xml:space="preserve">ya que permite </w:t>
      </w:r>
      <w:r>
        <w:rPr>
          <w:rFonts w:ascii="Times New Roman" w:hAnsi="Times New Roman"/>
        </w:rPr>
        <w:t xml:space="preserve">embellecer tanto los espacios privados como el paisaje en general, incluido el urbano. Por consiguiente, los espacios verdes están adquiriendo una mayor relevancia social, también en el ámbito público. Esto ha comportado que se invierta cada vez más en mecanización, que deberá evolucionar tanto en términos tecnológicos como en cuanto a modelos, para responder a las nuevas necesidades de creación y mantenimiento de áreas verdes. Según FederUnacoma, la federación italiana que agrupa a los fabricantes de máquinas agrícolas y que organiza directamente EIMA International, la demanda de máquinas y equipos para jardinería se orienta cada vez más hacia sistemas automatizados, la digitalización y los motores eléctricos alimentados por baterías. </w:t>
      </w:r>
    </w:p>
    <w:p w14:paraId="60D98D75" w14:textId="2418E98D" w:rsidR="00FD58AC" w:rsidRPr="00610412" w:rsidRDefault="00FD58AC" w:rsidP="00610412">
      <w:pPr>
        <w:spacing w:after="0" w:line="240" w:lineRule="auto"/>
        <w:ind w:left="2268"/>
        <w:jc w:val="both"/>
        <w:rPr>
          <w:rFonts w:ascii="Times New Roman" w:hAnsi="Times New Roman"/>
          <w:color w:val="000000"/>
          <w:shd w:val="clear" w:color="auto" w:fill="FFFFFF"/>
        </w:rPr>
      </w:pPr>
      <w:r>
        <w:rPr>
          <w:rFonts w:ascii="Times New Roman" w:hAnsi="Times New Roman"/>
        </w:rPr>
        <w:t xml:space="preserve">En este contexto se sitúa EIMA Green, uno de los siete salones temáticos de EIMA International, </w:t>
      </w:r>
      <w:r>
        <w:rPr>
          <w:rFonts w:ascii="Times New Roman" w:hAnsi="Times New Roman"/>
          <w:color w:val="000000"/>
          <w:shd w:val="clear" w:color="auto" w:fill="FFFFFF"/>
        </w:rPr>
        <w:t>la feria mundial dedicada a las máquinas, los equipos y los componentes para la agricultura y el mantenimiento de áreas verdes, que se celebrará en Bolonia del martes 10 al sábado 14 de noviembre. Con una superficie total de 10</w:t>
      </w:r>
      <w:r w:rsidR="00F91499">
        <w:rPr>
          <w:rFonts w:ascii="Times New Roman" w:hAnsi="Times New Roman"/>
          <w:color w:val="000000"/>
          <w:shd w:val="clear" w:color="auto" w:fill="FFFFFF"/>
        </w:rPr>
        <w:t>.</w:t>
      </w:r>
      <w:r>
        <w:rPr>
          <w:rFonts w:ascii="Times New Roman" w:hAnsi="Times New Roman"/>
          <w:color w:val="000000"/>
          <w:shd w:val="clear" w:color="auto" w:fill="FFFFFF"/>
        </w:rPr>
        <w:t>200 metros cuadrados, distribuidos entre los pabellones 34 y 35, EIMA Green acogerá a más de 200 fabricantes, de los cuales 95 extranjeros, que presentarán las soluciones más innovadoras para el cuidado del verde, tanto público como privado, ante l</w:t>
      </w:r>
      <w:r w:rsidR="00F91499">
        <w:rPr>
          <w:rFonts w:ascii="Times New Roman" w:hAnsi="Times New Roman"/>
          <w:color w:val="000000"/>
          <w:shd w:val="clear" w:color="auto" w:fill="FFFFFF"/>
        </w:rPr>
        <w:t>o</w:t>
      </w:r>
      <w:r>
        <w:rPr>
          <w:rFonts w:ascii="Times New Roman" w:hAnsi="Times New Roman"/>
          <w:color w:val="000000"/>
          <w:shd w:val="clear" w:color="auto" w:fill="FFFFFF"/>
        </w:rPr>
        <w:t>s numeros</w:t>
      </w:r>
      <w:r w:rsidR="00F91499">
        <w:rPr>
          <w:rFonts w:ascii="Times New Roman" w:hAnsi="Times New Roman"/>
          <w:color w:val="000000"/>
          <w:shd w:val="clear" w:color="auto" w:fill="FFFFFF"/>
        </w:rPr>
        <w:t>o</w:t>
      </w:r>
      <w:r>
        <w:rPr>
          <w:rFonts w:ascii="Times New Roman" w:hAnsi="Times New Roman"/>
          <w:color w:val="000000"/>
          <w:shd w:val="clear" w:color="auto" w:fill="FFFFFF"/>
        </w:rPr>
        <w:t xml:space="preserve">s visitantes de la feria. Desde cortacéspedes hasta motosierras pasando por cortasetos, </w:t>
      </w:r>
      <w:r w:rsidR="00F91499">
        <w:rPr>
          <w:rFonts w:ascii="Times New Roman" w:hAnsi="Times New Roman"/>
          <w:color w:val="000000"/>
          <w:shd w:val="clear" w:color="auto" w:fill="FFFFFF"/>
        </w:rPr>
        <w:t xml:space="preserve">en </w:t>
      </w:r>
      <w:r>
        <w:rPr>
          <w:rFonts w:ascii="Times New Roman" w:hAnsi="Times New Roman"/>
          <w:color w:val="000000"/>
          <w:shd w:val="clear" w:color="auto" w:fill="FFFFFF"/>
        </w:rPr>
        <w:t xml:space="preserve">EIMA Green </w:t>
      </w:r>
      <w:r w:rsidR="00F91499">
        <w:rPr>
          <w:rFonts w:ascii="Times New Roman" w:hAnsi="Times New Roman"/>
          <w:color w:val="000000"/>
          <w:shd w:val="clear" w:color="auto" w:fill="FFFFFF"/>
        </w:rPr>
        <w:t xml:space="preserve">se expondrá </w:t>
      </w:r>
      <w:r>
        <w:rPr>
          <w:rFonts w:ascii="Times New Roman" w:hAnsi="Times New Roman"/>
          <w:color w:val="000000"/>
          <w:shd w:val="clear" w:color="auto" w:fill="FFFFFF"/>
        </w:rPr>
        <w:t>una amplia gama de máquinas y equipos</w:t>
      </w:r>
      <w:r w:rsidR="00F91499">
        <w:rPr>
          <w:rFonts w:ascii="Times New Roman" w:hAnsi="Times New Roman"/>
          <w:color w:val="000000"/>
          <w:shd w:val="clear" w:color="auto" w:fill="FFFFFF"/>
        </w:rPr>
        <w:t>,</w:t>
      </w:r>
      <w:r>
        <w:rPr>
          <w:rFonts w:ascii="Times New Roman" w:hAnsi="Times New Roman"/>
          <w:color w:val="000000"/>
          <w:shd w:val="clear" w:color="auto" w:fill="FFFFFF"/>
        </w:rPr>
        <w:t xml:space="preserve"> diseñados tanto para usuarios profesionales como para la extensa comunidad de aficionados a la jardinería. En el pabellón 34, los organizadores de FederUnacoma han habilitado un espacio llamado Green Workshop Area, donde habrá una zona reservada exclusivamente a reuniones de negocios (B2B) entre empresas expositoras del sector y operadores italianos y extranjeros invitados por los mismos fabricantes. La Green Workshop Area también cuenta con una sala de conferencias que albergará los eventos temáticos previstos en el marco del salón Green. Entre los </w:t>
      </w:r>
      <w:r w:rsidR="00736B90">
        <w:rPr>
          <w:rFonts w:ascii="Times New Roman" w:hAnsi="Times New Roman"/>
          <w:color w:val="000000"/>
          <w:shd w:val="clear" w:color="auto" w:fill="FFFFFF"/>
        </w:rPr>
        <w:t xml:space="preserve">muchos </w:t>
      </w:r>
      <w:r w:rsidR="00F91499">
        <w:rPr>
          <w:rFonts w:ascii="Times New Roman" w:hAnsi="Times New Roman"/>
          <w:color w:val="000000"/>
          <w:shd w:val="clear" w:color="auto" w:fill="FFFFFF"/>
        </w:rPr>
        <w:t>actos</w:t>
      </w:r>
      <w:r w:rsidR="00736B90">
        <w:rPr>
          <w:rFonts w:ascii="Times New Roman" w:hAnsi="Times New Roman"/>
          <w:color w:val="000000"/>
          <w:shd w:val="clear" w:color="auto" w:fill="FFFFFF"/>
        </w:rPr>
        <w:t xml:space="preserve"> programados destacan los siguientes</w:t>
      </w:r>
      <w:r>
        <w:rPr>
          <w:rFonts w:ascii="Times New Roman" w:hAnsi="Times New Roman"/>
          <w:color w:val="000000"/>
          <w:shd w:val="clear" w:color="auto" w:fill="FFFFFF"/>
        </w:rPr>
        <w:t xml:space="preserve">: “Economía circular: restos de siega y poda, de residuos a recurso para el territorio” (10 de noviembre a las 15:30 h), promovido por FederUnacoma, CREA, Coldiretti, Comagarden, Assofloro e Itabia; “EVA – Energía, Verde y Ambiente” (11 de noviembre de 2026, a las 11:30 h), organizado por FederUnacoma y Assoverde en colaboración con el CREA; y “Agricultura regenerativa y cultivo de carbono: ¿oportunidad o quimera? La transición de las certificaciones voluntarias </w:t>
      </w:r>
      <w:r w:rsidR="00610412">
        <w:rPr>
          <w:rFonts w:ascii="Times New Roman" w:hAnsi="Times New Roman"/>
          <w:color w:val="000000"/>
          <w:shd w:val="clear" w:color="auto" w:fill="FFFFFF"/>
        </w:rPr>
        <w:t xml:space="preserve">a las normativas en evolución”. </w:t>
      </w:r>
      <w:bookmarkStart w:id="0" w:name="_GoBack"/>
      <w:bookmarkEnd w:id="0"/>
      <w:r>
        <w:rPr>
          <w:rFonts w:ascii="Times New Roman" w:hAnsi="Times New Roman"/>
          <w:color w:val="000000"/>
          <w:shd w:val="clear" w:color="auto" w:fill="FFFFFF"/>
        </w:rPr>
        <w:t xml:space="preserve">Además de la superficie de exposición cubierta, el salón Green incluye una zona al aire libre, situada entre los pabellones 35 y 37, denominada Garden E-motion. Este espacio estará acondicionado como un sugerente jardín privado donde el </w:t>
      </w:r>
      <w:r>
        <w:rPr>
          <w:rFonts w:ascii="Times New Roman" w:hAnsi="Times New Roman"/>
          <w:i/>
          <w:iCs/>
          <w:color w:val="000000"/>
          <w:shd w:val="clear" w:color="auto" w:fill="FFFFFF"/>
        </w:rPr>
        <w:t>influencer</w:t>
      </w:r>
      <w:r>
        <w:rPr>
          <w:rFonts w:ascii="Times New Roman" w:hAnsi="Times New Roman"/>
          <w:color w:val="000000"/>
          <w:shd w:val="clear" w:color="auto" w:fill="FFFFFF"/>
        </w:rPr>
        <w:t xml:space="preserve"> Stefano Accorsi proporcionará, según un programa diario actualmente en fase de definición, explicaciones técnicas detalladas sobre el uso correcto de algunos de los principales equipos para el cuidado del verde.</w:t>
      </w:r>
    </w:p>
    <w:p w14:paraId="4E52DADA" w14:textId="77777777" w:rsidR="002A5AA3" w:rsidRPr="002A5AA3" w:rsidRDefault="002A5AA3" w:rsidP="002A5AA3">
      <w:pPr>
        <w:spacing w:after="0" w:line="240" w:lineRule="auto"/>
        <w:ind w:left="2268"/>
        <w:jc w:val="both"/>
        <w:rPr>
          <w:rFonts w:ascii="Times New Roman" w:eastAsia="Times New Roman" w:hAnsi="Times New Roman" w:cs="Times New Roman"/>
          <w:sz w:val="14"/>
          <w:szCs w:val="14"/>
          <w:lang w:eastAsia="it-IT"/>
        </w:rPr>
      </w:pPr>
    </w:p>
    <w:p w14:paraId="31CC80F1" w14:textId="490AB5B1" w:rsidR="00E9033B" w:rsidRPr="00D02C93" w:rsidRDefault="0022462B" w:rsidP="00736B90">
      <w:pPr>
        <w:ind w:left="2268"/>
        <w:jc w:val="both"/>
        <w:rPr>
          <w:rFonts w:ascii="Times New Roman" w:hAnsi="Times New Roman" w:cs="Times New Roman"/>
          <w:sz w:val="23"/>
          <w:szCs w:val="23"/>
        </w:rPr>
      </w:pPr>
      <w:r>
        <w:rPr>
          <w:rFonts w:ascii="Times New Roman" w:hAnsi="Times New Roman"/>
          <w:b/>
          <w:sz w:val="24"/>
        </w:rPr>
        <w:t>Roma, 4 de noviembre de 2026</w:t>
      </w:r>
    </w:p>
    <w:sectPr w:rsidR="00E9033B" w:rsidRPr="00D02C93"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1C7879" w14:textId="77777777" w:rsidR="00A66C4E" w:rsidRDefault="00A66C4E">
      <w:pPr>
        <w:spacing w:after="0" w:line="240" w:lineRule="auto"/>
      </w:pPr>
      <w:r>
        <w:separator/>
      </w:r>
    </w:p>
  </w:endnote>
  <w:endnote w:type="continuationSeparator" w:id="0">
    <w:p w14:paraId="63421A8F" w14:textId="77777777" w:rsidR="00A66C4E" w:rsidRDefault="00A6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728035"/>
      <w:docPartObj>
        <w:docPartGallery w:val="Page Numbers (Bottom of Page)"/>
        <w:docPartUnique/>
      </w:docPartObj>
    </w:sdtPr>
    <w:sdtEndPr/>
    <w:sdtContent>
      <w:p w14:paraId="3374D75A" w14:textId="6D929616" w:rsidR="0073212E" w:rsidRDefault="0073212E">
        <w:pPr>
          <w:pStyle w:val="Piedepgina"/>
          <w:jc w:val="right"/>
        </w:pPr>
        <w:r>
          <w:fldChar w:fldCharType="begin"/>
        </w:r>
        <w:r>
          <w:instrText>PAGE   \* MERGEFORMAT</w:instrText>
        </w:r>
        <w:r>
          <w:fldChar w:fldCharType="separate"/>
        </w:r>
        <w:r w:rsidR="00610412">
          <w:rPr>
            <w:noProof/>
          </w:rPr>
          <w:t>1</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98D63" w14:textId="77777777" w:rsidR="00A66C4E" w:rsidRDefault="00A66C4E">
      <w:pPr>
        <w:spacing w:after="0" w:line="240" w:lineRule="auto"/>
      </w:pPr>
      <w:r>
        <w:separator/>
      </w:r>
    </w:p>
  </w:footnote>
  <w:footnote w:type="continuationSeparator" w:id="0">
    <w:p w14:paraId="0D8EA38F" w14:textId="77777777" w:rsidR="00A66C4E" w:rsidRDefault="00A66C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10F46"/>
    <w:rsid w:val="00024362"/>
    <w:rsid w:val="000301DA"/>
    <w:rsid w:val="00030E3C"/>
    <w:rsid w:val="00032732"/>
    <w:rsid w:val="00077B9F"/>
    <w:rsid w:val="000859E7"/>
    <w:rsid w:val="000A6A98"/>
    <w:rsid w:val="000C4409"/>
    <w:rsid w:val="000D6EA3"/>
    <w:rsid w:val="000D72CF"/>
    <w:rsid w:val="000E0195"/>
    <w:rsid w:val="000E53AF"/>
    <w:rsid w:val="00117F0C"/>
    <w:rsid w:val="00122D62"/>
    <w:rsid w:val="0012550A"/>
    <w:rsid w:val="001269F8"/>
    <w:rsid w:val="00132537"/>
    <w:rsid w:val="00150E3E"/>
    <w:rsid w:val="00176098"/>
    <w:rsid w:val="001815AD"/>
    <w:rsid w:val="00192108"/>
    <w:rsid w:val="001A07C0"/>
    <w:rsid w:val="001A523F"/>
    <w:rsid w:val="002058DE"/>
    <w:rsid w:val="00212BEB"/>
    <w:rsid w:val="00223A1E"/>
    <w:rsid w:val="0022462B"/>
    <w:rsid w:val="002432BE"/>
    <w:rsid w:val="00275B9C"/>
    <w:rsid w:val="002803A2"/>
    <w:rsid w:val="00282300"/>
    <w:rsid w:val="00286BB1"/>
    <w:rsid w:val="00291A0E"/>
    <w:rsid w:val="002949D3"/>
    <w:rsid w:val="00297040"/>
    <w:rsid w:val="002A2E24"/>
    <w:rsid w:val="002A5AA3"/>
    <w:rsid w:val="002B2D86"/>
    <w:rsid w:val="002D4418"/>
    <w:rsid w:val="002F0D75"/>
    <w:rsid w:val="00302C23"/>
    <w:rsid w:val="0030445C"/>
    <w:rsid w:val="00305DE1"/>
    <w:rsid w:val="00310B45"/>
    <w:rsid w:val="00323399"/>
    <w:rsid w:val="00335B2C"/>
    <w:rsid w:val="0035717D"/>
    <w:rsid w:val="00357578"/>
    <w:rsid w:val="003668B9"/>
    <w:rsid w:val="00394530"/>
    <w:rsid w:val="003E2E13"/>
    <w:rsid w:val="003F12A8"/>
    <w:rsid w:val="003F2E5D"/>
    <w:rsid w:val="003F6C78"/>
    <w:rsid w:val="0043541E"/>
    <w:rsid w:val="004379F0"/>
    <w:rsid w:val="00446399"/>
    <w:rsid w:val="00476F56"/>
    <w:rsid w:val="004B341F"/>
    <w:rsid w:val="004C655C"/>
    <w:rsid w:val="004E2F47"/>
    <w:rsid w:val="004E39DD"/>
    <w:rsid w:val="00504AB8"/>
    <w:rsid w:val="005133FD"/>
    <w:rsid w:val="0051366D"/>
    <w:rsid w:val="005150B3"/>
    <w:rsid w:val="005167D4"/>
    <w:rsid w:val="00527F3A"/>
    <w:rsid w:val="005665D2"/>
    <w:rsid w:val="00590319"/>
    <w:rsid w:val="00595FF6"/>
    <w:rsid w:val="005A064D"/>
    <w:rsid w:val="005A31FE"/>
    <w:rsid w:val="005B1DD8"/>
    <w:rsid w:val="005D3F28"/>
    <w:rsid w:val="005E2554"/>
    <w:rsid w:val="005F2D34"/>
    <w:rsid w:val="0060610C"/>
    <w:rsid w:val="00610412"/>
    <w:rsid w:val="00614574"/>
    <w:rsid w:val="00640C8F"/>
    <w:rsid w:val="00647351"/>
    <w:rsid w:val="00677303"/>
    <w:rsid w:val="006913A7"/>
    <w:rsid w:val="00692D3D"/>
    <w:rsid w:val="006974BC"/>
    <w:rsid w:val="006A13B5"/>
    <w:rsid w:val="006A1669"/>
    <w:rsid w:val="006B135F"/>
    <w:rsid w:val="006B1AE6"/>
    <w:rsid w:val="006B1EEB"/>
    <w:rsid w:val="006D5E48"/>
    <w:rsid w:val="007048B0"/>
    <w:rsid w:val="00716DBC"/>
    <w:rsid w:val="0073212E"/>
    <w:rsid w:val="00735BD4"/>
    <w:rsid w:val="00736B90"/>
    <w:rsid w:val="00757C34"/>
    <w:rsid w:val="00762BA7"/>
    <w:rsid w:val="0077148B"/>
    <w:rsid w:val="007C6548"/>
    <w:rsid w:val="007C69C9"/>
    <w:rsid w:val="007D332B"/>
    <w:rsid w:val="007D7840"/>
    <w:rsid w:val="007E3772"/>
    <w:rsid w:val="007E50ED"/>
    <w:rsid w:val="007E62E6"/>
    <w:rsid w:val="007E7C48"/>
    <w:rsid w:val="007F0349"/>
    <w:rsid w:val="007F79F0"/>
    <w:rsid w:val="00801B1D"/>
    <w:rsid w:val="0080268E"/>
    <w:rsid w:val="00834C87"/>
    <w:rsid w:val="00835DB7"/>
    <w:rsid w:val="008441A6"/>
    <w:rsid w:val="0084633C"/>
    <w:rsid w:val="00870E2F"/>
    <w:rsid w:val="0087110F"/>
    <w:rsid w:val="00884CA8"/>
    <w:rsid w:val="008C1942"/>
    <w:rsid w:val="008F1B6E"/>
    <w:rsid w:val="009066B1"/>
    <w:rsid w:val="009130D7"/>
    <w:rsid w:val="00920778"/>
    <w:rsid w:val="00931EDF"/>
    <w:rsid w:val="009340E6"/>
    <w:rsid w:val="0093445D"/>
    <w:rsid w:val="00935306"/>
    <w:rsid w:val="0094410D"/>
    <w:rsid w:val="009766F1"/>
    <w:rsid w:val="00977697"/>
    <w:rsid w:val="00992D09"/>
    <w:rsid w:val="009934BB"/>
    <w:rsid w:val="00993B7D"/>
    <w:rsid w:val="00995E10"/>
    <w:rsid w:val="00995FE3"/>
    <w:rsid w:val="009C0530"/>
    <w:rsid w:val="009C4873"/>
    <w:rsid w:val="009E493F"/>
    <w:rsid w:val="009F4CC8"/>
    <w:rsid w:val="009F5A38"/>
    <w:rsid w:val="00A21F2E"/>
    <w:rsid w:val="00A66C4E"/>
    <w:rsid w:val="00A67752"/>
    <w:rsid w:val="00A716A1"/>
    <w:rsid w:val="00A773E1"/>
    <w:rsid w:val="00A85568"/>
    <w:rsid w:val="00A90659"/>
    <w:rsid w:val="00AE4288"/>
    <w:rsid w:val="00AF2708"/>
    <w:rsid w:val="00AF3D84"/>
    <w:rsid w:val="00B15B8C"/>
    <w:rsid w:val="00B16D1F"/>
    <w:rsid w:val="00B32A20"/>
    <w:rsid w:val="00B37CFC"/>
    <w:rsid w:val="00B4269B"/>
    <w:rsid w:val="00B45D9E"/>
    <w:rsid w:val="00B748EC"/>
    <w:rsid w:val="00B91114"/>
    <w:rsid w:val="00BC08A6"/>
    <w:rsid w:val="00BC65DE"/>
    <w:rsid w:val="00BD5EB0"/>
    <w:rsid w:val="00BE5595"/>
    <w:rsid w:val="00BE66F4"/>
    <w:rsid w:val="00BE6A0B"/>
    <w:rsid w:val="00BF3FAB"/>
    <w:rsid w:val="00C165B3"/>
    <w:rsid w:val="00C25B69"/>
    <w:rsid w:val="00C310D4"/>
    <w:rsid w:val="00C75EC8"/>
    <w:rsid w:val="00C823A0"/>
    <w:rsid w:val="00C8332D"/>
    <w:rsid w:val="00C851E2"/>
    <w:rsid w:val="00C921BF"/>
    <w:rsid w:val="00C951F8"/>
    <w:rsid w:val="00CA2810"/>
    <w:rsid w:val="00CB63E4"/>
    <w:rsid w:val="00CC36F9"/>
    <w:rsid w:val="00CC6414"/>
    <w:rsid w:val="00CD0E0F"/>
    <w:rsid w:val="00CD32D5"/>
    <w:rsid w:val="00CD6230"/>
    <w:rsid w:val="00CF1D0B"/>
    <w:rsid w:val="00D02C93"/>
    <w:rsid w:val="00D16473"/>
    <w:rsid w:val="00D21CAB"/>
    <w:rsid w:val="00D2563B"/>
    <w:rsid w:val="00D368BA"/>
    <w:rsid w:val="00D453D1"/>
    <w:rsid w:val="00D566E4"/>
    <w:rsid w:val="00D67FCE"/>
    <w:rsid w:val="00D84FB1"/>
    <w:rsid w:val="00DA1F14"/>
    <w:rsid w:val="00DD0832"/>
    <w:rsid w:val="00DD0B6A"/>
    <w:rsid w:val="00DF583D"/>
    <w:rsid w:val="00E35683"/>
    <w:rsid w:val="00E43E7A"/>
    <w:rsid w:val="00E6169C"/>
    <w:rsid w:val="00E65BDF"/>
    <w:rsid w:val="00E76B0C"/>
    <w:rsid w:val="00E80260"/>
    <w:rsid w:val="00E9033B"/>
    <w:rsid w:val="00ED72F2"/>
    <w:rsid w:val="00EE2597"/>
    <w:rsid w:val="00F02BA8"/>
    <w:rsid w:val="00F030A6"/>
    <w:rsid w:val="00F04658"/>
    <w:rsid w:val="00F04861"/>
    <w:rsid w:val="00F142A3"/>
    <w:rsid w:val="00F244D2"/>
    <w:rsid w:val="00F54AC7"/>
    <w:rsid w:val="00F7039F"/>
    <w:rsid w:val="00F86AB3"/>
    <w:rsid w:val="00F91499"/>
    <w:rsid w:val="00F95571"/>
    <w:rsid w:val="00FA34C1"/>
    <w:rsid w:val="00FD58A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 w:id="14683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623</Words>
  <Characters>3429</Characters>
  <Application>Microsoft Office Word</Application>
  <DocSecurity>0</DocSecurity>
  <Lines>28</Lines>
  <Paragraphs>8</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dcterms:created xsi:type="dcterms:W3CDTF">2026-11-06T09:20:00Z</dcterms:created>
  <dcterms:modified xsi:type="dcterms:W3CDTF">2026-11-06T09:24:00Z</dcterms:modified>
</cp:coreProperties>
</file>